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9E743" w14:textId="3DE7AB1A" w:rsidR="0073604E" w:rsidRDefault="0073604E" w:rsidP="0073604E">
      <w:pPr>
        <w:pStyle w:val="Heading1"/>
      </w:pPr>
      <w:r>
        <w:t>Starter prompt for a Lotus Foundation Phonics Program lesson plan</w:t>
      </w:r>
    </w:p>
    <w:p w14:paraId="4C6274F8" w14:textId="6B1736C1" w:rsidR="00526785" w:rsidRPr="00526785" w:rsidRDefault="00526785" w:rsidP="00526785">
      <w:r>
        <w:t>Use this starter prompt to create a phonics lesson plan that you can use for every sound/symbol pair in the Lotus Foundation Phonics Program. You will need to check the response from AI</w:t>
      </w:r>
      <w:r w:rsidR="002E5D32">
        <w:t xml:space="preserve"> and may need to refine the output with further prompts. Watch our seminar </w:t>
      </w:r>
      <w:r w:rsidR="0091415C">
        <w:t xml:space="preserve">on how to do this and </w:t>
      </w:r>
      <w:r w:rsidR="002E5D32">
        <w:t>for additional resources you can generate with AI</w:t>
      </w:r>
      <w:r w:rsidR="00D858B2">
        <w:t xml:space="preserve">. </w:t>
      </w:r>
      <w:r w:rsidR="008A30AE">
        <w:t>You will find the seminar on our website.</w:t>
      </w:r>
      <w:r w:rsidR="00C9782B">
        <w:t xml:space="preserve"> </w:t>
      </w:r>
    </w:p>
    <w:p w14:paraId="41FA5576" w14:textId="61D30AA2" w:rsidR="00F1546F" w:rsidRPr="00F1546F" w:rsidRDefault="00F1546F" w:rsidP="00F1546F">
      <w:pPr>
        <w:numPr>
          <w:ilvl w:val="0"/>
          <w:numId w:val="1"/>
        </w:numPr>
      </w:pPr>
      <w:r w:rsidRPr="00F1546F">
        <w:t xml:space="preserve">I need a phonics lesson plan for the </w:t>
      </w:r>
      <w:r w:rsidR="00BF6A99">
        <w:rPr>
          <w:b/>
          <w:bCs/>
        </w:rPr>
        <w:t>[insert sound e.g. /p/]</w:t>
      </w:r>
      <w:r w:rsidRPr="00F1546F">
        <w:t xml:space="preserve">  sound in the Jolly Phonics sequence. </w:t>
      </w:r>
      <w:r w:rsidR="004B5638">
        <w:t xml:space="preserve">Students only know </w:t>
      </w:r>
      <w:r w:rsidR="004B5638" w:rsidRPr="00317D84">
        <w:rPr>
          <w:b/>
          <w:bCs/>
        </w:rPr>
        <w:t xml:space="preserve">[list sound/symbol pairs </w:t>
      </w:r>
      <w:r w:rsidR="00317D84" w:rsidRPr="00317D84">
        <w:rPr>
          <w:b/>
          <w:bCs/>
        </w:rPr>
        <w:t xml:space="preserve">already taught from this sound group e.g. s, a, t, </w:t>
      </w:r>
      <w:proofErr w:type="spellStart"/>
      <w:r w:rsidR="00317D84" w:rsidRPr="00317D84">
        <w:rPr>
          <w:b/>
          <w:bCs/>
        </w:rPr>
        <w:t>i</w:t>
      </w:r>
      <w:proofErr w:type="spellEnd"/>
      <w:r w:rsidR="00317D84" w:rsidRPr="00317D84">
        <w:rPr>
          <w:b/>
          <w:bCs/>
        </w:rPr>
        <w:t xml:space="preserve"> ]</w:t>
      </w:r>
      <w:r w:rsidR="00317D84">
        <w:t xml:space="preserve"> </w:t>
      </w:r>
      <w:r w:rsidR="00FE2E8A">
        <w:t>sound/symbol pairs from this sound group in the Jolly Phonics sequence</w:t>
      </w:r>
      <w:r w:rsidR="00317D84">
        <w:t>.</w:t>
      </w:r>
      <w:r w:rsidR="00FE2E8A">
        <w:t xml:space="preserve"> </w:t>
      </w:r>
      <w:r w:rsidRPr="00F1546F">
        <w:t xml:space="preserve">The lesson is for </w:t>
      </w:r>
      <w:r w:rsidR="00317D84">
        <w:t>[</w:t>
      </w:r>
      <w:r w:rsidR="00317D84" w:rsidRPr="00317D84">
        <w:rPr>
          <w:b/>
          <w:bCs/>
        </w:rPr>
        <w:t>name the grade of the students e.g.</w:t>
      </w:r>
      <w:r w:rsidR="00317D84">
        <w:t xml:space="preserve"> </w:t>
      </w:r>
      <w:r w:rsidRPr="009D6102">
        <w:rPr>
          <w:b/>
          <w:bCs/>
        </w:rPr>
        <w:t>Grade 3</w:t>
      </w:r>
      <w:r w:rsidR="00317D84">
        <w:rPr>
          <w:b/>
          <w:bCs/>
        </w:rPr>
        <w:t>]</w:t>
      </w:r>
      <w:r w:rsidRPr="00F1546F">
        <w:t xml:space="preserve"> </w:t>
      </w:r>
      <w:r w:rsidR="00317D84">
        <w:t>s</w:t>
      </w:r>
      <w:r w:rsidRPr="00F1546F">
        <w:t>tudents in Sri Lanka who have just started to learn phonics. They are following the Jolly Phonics Sequence</w:t>
      </w:r>
      <w:r w:rsidRPr="00F1546F">
        <w:rPr>
          <w:b/>
          <w:bCs/>
        </w:rPr>
        <w:t xml:space="preserve">. </w:t>
      </w:r>
      <w:r w:rsidRPr="00F1546F">
        <w:t xml:space="preserve">The word bank referred to, where possible, needs to reflect what is familiar to them – both in terms of culture, </w:t>
      </w:r>
      <w:r>
        <w:t>food</w:t>
      </w:r>
      <w:r w:rsidRPr="00F1546F">
        <w:t>, religion</w:t>
      </w:r>
      <w:r>
        <w:t xml:space="preserve">, </w:t>
      </w:r>
      <w:r w:rsidRPr="00F1546F">
        <w:t>geography. Some children are Sinhalese, some Tamil, and some Muslim. “Sri Lankan” means culturally inclusive within Sri Lanka.</w:t>
      </w:r>
      <w:r w:rsidR="00317D84">
        <w:t xml:space="preserve">  </w:t>
      </w:r>
    </w:p>
    <w:p w14:paraId="3BAD54A7" w14:textId="77777777" w:rsidR="00F1546F" w:rsidRPr="00F1546F" w:rsidRDefault="00F1546F" w:rsidP="00F1546F">
      <w:pPr>
        <w:numPr>
          <w:ilvl w:val="0"/>
          <w:numId w:val="1"/>
        </w:numPr>
      </w:pPr>
      <w:r w:rsidRPr="00F1546F">
        <w:t>The lesson plan must cover the following five skill areas with 5 minutes on each skill area plus an initial short revision of other sounds from the same sound group :</w:t>
      </w:r>
    </w:p>
    <w:p w14:paraId="03955AC5" w14:textId="0A833F41" w:rsidR="00F1546F" w:rsidRPr="00F1546F" w:rsidRDefault="00F1546F" w:rsidP="00F1546F">
      <w:pPr>
        <w:numPr>
          <w:ilvl w:val="1"/>
          <w:numId w:val="1"/>
        </w:numPr>
      </w:pPr>
      <w:r w:rsidRPr="00F1546F">
        <w:t xml:space="preserve">Introducing the sound/symbol pair using a keyword that would be familiar to Sri Lankan children and a fun matching action related to the </w:t>
      </w:r>
      <w:r w:rsidR="00FE2E8A">
        <w:t xml:space="preserve">key </w:t>
      </w:r>
      <w:r w:rsidRPr="00F1546F">
        <w:t xml:space="preserve">word that will help them remember the sound/symbol pair. </w:t>
      </w:r>
    </w:p>
    <w:p w14:paraId="13C7F1B7" w14:textId="74AB3D0C" w:rsidR="00F1546F" w:rsidRPr="00F1546F" w:rsidRDefault="00F1546F" w:rsidP="00F1546F">
      <w:pPr>
        <w:numPr>
          <w:ilvl w:val="1"/>
          <w:numId w:val="1"/>
        </w:numPr>
      </w:pPr>
      <w:r w:rsidRPr="00F1546F">
        <w:t xml:space="preserve">A blending activity and a segmenting activity using words that include the new sound. Provide a short word bank of 10 words for this activity with words that only use sound/symbol pairs already learnt in the Jolly Phonics sequence, </w:t>
      </w:r>
      <w:r w:rsidR="00FE2E8A" w:rsidRPr="00C155E1">
        <w:rPr>
          <w:b/>
          <w:bCs/>
        </w:rPr>
        <w:t>[</w:t>
      </w:r>
      <w:r w:rsidR="00C155E1">
        <w:rPr>
          <w:b/>
          <w:bCs/>
        </w:rPr>
        <w:t>number of</w:t>
      </w:r>
      <w:r w:rsidR="00C155E1" w:rsidRPr="00C155E1">
        <w:rPr>
          <w:b/>
          <w:bCs/>
        </w:rPr>
        <w:t xml:space="preserve"> syllables</w:t>
      </w:r>
      <w:r w:rsidR="00C155E1">
        <w:rPr>
          <w:b/>
          <w:bCs/>
        </w:rPr>
        <w:t>-</w:t>
      </w:r>
      <w:r w:rsidR="00C155E1" w:rsidRPr="00C155E1">
        <w:rPr>
          <w:b/>
          <w:bCs/>
        </w:rPr>
        <w:t xml:space="preserve"> Refer Lotus Program e.g. </w:t>
      </w:r>
      <w:r w:rsidRPr="00C155E1">
        <w:rPr>
          <w:b/>
          <w:bCs/>
        </w:rPr>
        <w:t>single syllable words only</w:t>
      </w:r>
      <w:r w:rsidR="00C155E1" w:rsidRPr="00C155E1">
        <w:rPr>
          <w:b/>
          <w:bCs/>
        </w:rPr>
        <w:t>]</w:t>
      </w:r>
      <w:r w:rsidRPr="00C155E1">
        <w:rPr>
          <w:b/>
          <w:bCs/>
        </w:rPr>
        <w:t>,</w:t>
      </w:r>
      <w:r w:rsidRPr="00F1546F">
        <w:t xml:space="preserve"> and </w:t>
      </w:r>
      <w:r w:rsidR="00C155E1" w:rsidRPr="006061C7">
        <w:rPr>
          <w:b/>
          <w:bCs/>
        </w:rPr>
        <w:t xml:space="preserve">[list spelling patterns e.g. </w:t>
      </w:r>
      <w:r w:rsidR="006061C7">
        <w:rPr>
          <w:b/>
          <w:bCs/>
        </w:rPr>
        <w:t xml:space="preserve">vowel-consonant </w:t>
      </w:r>
      <w:r w:rsidRPr="006061C7">
        <w:rPr>
          <w:b/>
          <w:bCs/>
        </w:rPr>
        <w:t xml:space="preserve">and </w:t>
      </w:r>
      <w:r w:rsidR="006061C7">
        <w:rPr>
          <w:b/>
          <w:bCs/>
        </w:rPr>
        <w:t>consonant-vowel-consonant</w:t>
      </w:r>
      <w:r w:rsidR="00C155E1" w:rsidRPr="006061C7">
        <w:rPr>
          <w:b/>
          <w:bCs/>
        </w:rPr>
        <w:t xml:space="preserve"> – refer Lotus program sequence</w:t>
      </w:r>
      <w:r w:rsidR="006061C7" w:rsidRPr="006061C7">
        <w:rPr>
          <w:b/>
          <w:bCs/>
        </w:rPr>
        <w:t>]</w:t>
      </w:r>
      <w:r>
        <w:rPr>
          <w:b/>
          <w:bCs/>
        </w:rPr>
        <w:t xml:space="preserve"> </w:t>
      </w:r>
      <w:r w:rsidRPr="00F1546F">
        <w:t>spelling patterns.</w:t>
      </w:r>
      <w:r w:rsidR="00705F6E">
        <w:t xml:space="preserve"> Provide a simple explanation that the teacher can use to explain spelling patterns and how they affect the sounds e.g. vowel sound in consonant-vowel-consonant</w:t>
      </w:r>
      <w:r w:rsidR="00AE6355">
        <w:t>.</w:t>
      </w:r>
    </w:p>
    <w:p w14:paraId="7890AB28" w14:textId="7C306F17" w:rsidR="00F1546F" w:rsidRPr="00F1546F" w:rsidRDefault="00F1546F" w:rsidP="00F1546F">
      <w:pPr>
        <w:numPr>
          <w:ilvl w:val="1"/>
          <w:numId w:val="1"/>
        </w:numPr>
      </w:pPr>
      <w:r w:rsidRPr="00F1546F">
        <w:t>A word study activity teaching spelling patterns</w:t>
      </w:r>
      <w:r w:rsidR="006061C7">
        <w:t xml:space="preserve"> </w:t>
      </w:r>
      <w:r w:rsidRPr="00F1546F">
        <w:t xml:space="preserve"> in words and using the word bank.</w:t>
      </w:r>
    </w:p>
    <w:p w14:paraId="610307C7" w14:textId="77777777" w:rsidR="00F1546F" w:rsidRPr="00F1546F" w:rsidRDefault="00F1546F" w:rsidP="00F1546F">
      <w:pPr>
        <w:numPr>
          <w:ilvl w:val="1"/>
          <w:numId w:val="1"/>
        </w:numPr>
      </w:pPr>
      <w:r w:rsidRPr="00F1546F">
        <w:t xml:space="preserve">A listening and writing activity, using additional words that meet the word bank criteria. The activity must include a demonstration by the teacher to model listening and writing (encoding) and then the students doing the same activity but with different words. </w:t>
      </w:r>
    </w:p>
    <w:p w14:paraId="4C4E4D03" w14:textId="77777777" w:rsidR="00F1546F" w:rsidRPr="00F1546F" w:rsidRDefault="00F1546F" w:rsidP="00F1546F">
      <w:pPr>
        <w:numPr>
          <w:ilvl w:val="1"/>
          <w:numId w:val="1"/>
        </w:numPr>
      </w:pPr>
      <w:r w:rsidRPr="00F1546F">
        <w:t>A letter formation activity describing how the students will practice holding a pen or pencil and forming the grapheme for the sound in this lesson using correct formation and direction. This includes how to correctly hold the pencil.</w:t>
      </w:r>
    </w:p>
    <w:p w14:paraId="72ED3F42" w14:textId="50236E64" w:rsidR="00F1546F" w:rsidRPr="00F1546F" w:rsidRDefault="00F1546F" w:rsidP="00F1546F">
      <w:pPr>
        <w:numPr>
          <w:ilvl w:val="0"/>
          <w:numId w:val="1"/>
        </w:numPr>
      </w:pPr>
      <w:r w:rsidRPr="00F1546F">
        <w:t xml:space="preserve">Also provide an extension activity that involves students reading a short passage of no more than </w:t>
      </w:r>
      <w:r w:rsidR="00AE6355" w:rsidRPr="00B43082">
        <w:rPr>
          <w:b/>
          <w:bCs/>
        </w:rPr>
        <w:t xml:space="preserve">[number of words – shorter for </w:t>
      </w:r>
      <w:r w:rsidR="00B43082" w:rsidRPr="00B43082">
        <w:rPr>
          <w:b/>
          <w:bCs/>
        </w:rPr>
        <w:t>early learners e.g. 10]</w:t>
      </w:r>
      <w:r w:rsidRPr="00F1546F">
        <w:t xml:space="preserve"> words and all words must be decodable. High frequency sight words can also be used. </w:t>
      </w:r>
    </w:p>
    <w:p w14:paraId="12A0B8A5" w14:textId="423E21F6" w:rsidR="00F1546F" w:rsidRPr="00F1546F" w:rsidRDefault="00F1546F" w:rsidP="00F1546F">
      <w:pPr>
        <w:numPr>
          <w:ilvl w:val="0"/>
          <w:numId w:val="1"/>
        </w:numPr>
      </w:pPr>
      <w:r w:rsidRPr="00F1546F">
        <w:t xml:space="preserve">Describe the resources required for each step. </w:t>
      </w:r>
    </w:p>
    <w:p w14:paraId="3AD85A8C" w14:textId="60F3A4E6" w:rsidR="00F1546F" w:rsidRPr="00F1546F" w:rsidRDefault="00F1546F" w:rsidP="00F1546F">
      <w:pPr>
        <w:numPr>
          <w:ilvl w:val="0"/>
          <w:numId w:val="1"/>
        </w:numPr>
      </w:pPr>
      <w:r w:rsidRPr="00F1546F">
        <w:t xml:space="preserve">Total lesson time is </w:t>
      </w:r>
      <w:r w:rsidR="00B43082" w:rsidRPr="0073604E">
        <w:rPr>
          <w:b/>
          <w:bCs/>
        </w:rPr>
        <w:t>[duration e.g.</w:t>
      </w:r>
      <w:r w:rsidR="00B43082">
        <w:t xml:space="preserve"> </w:t>
      </w:r>
      <w:r w:rsidRPr="00F1546F">
        <w:rPr>
          <w:b/>
          <w:bCs/>
        </w:rPr>
        <w:t>30</w:t>
      </w:r>
      <w:r w:rsidR="0073604E">
        <w:rPr>
          <w:b/>
          <w:bCs/>
        </w:rPr>
        <w:t>]</w:t>
      </w:r>
      <w:r w:rsidRPr="00F1546F">
        <w:t xml:space="preserve"> minutes.</w:t>
      </w:r>
    </w:p>
    <w:p w14:paraId="5DAF41AD" w14:textId="77777777" w:rsidR="00C761CE" w:rsidRDefault="00C761CE"/>
    <w:sectPr w:rsidR="00C761CE" w:rsidSect="008A3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97C2B"/>
    <w:multiLevelType w:val="hybridMultilevel"/>
    <w:tmpl w:val="943671C4"/>
    <w:lvl w:ilvl="0" w:tplc="ED9E4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688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02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A3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8E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84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08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06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0A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657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6F"/>
    <w:rsid w:val="000E0813"/>
    <w:rsid w:val="002477FF"/>
    <w:rsid w:val="002E5D32"/>
    <w:rsid w:val="00317D84"/>
    <w:rsid w:val="004B5638"/>
    <w:rsid w:val="00526785"/>
    <w:rsid w:val="006061C7"/>
    <w:rsid w:val="00634CD9"/>
    <w:rsid w:val="00667ADE"/>
    <w:rsid w:val="00705F6E"/>
    <w:rsid w:val="0073604E"/>
    <w:rsid w:val="008A30AE"/>
    <w:rsid w:val="0091415C"/>
    <w:rsid w:val="009D6102"/>
    <w:rsid w:val="00AE6355"/>
    <w:rsid w:val="00B43082"/>
    <w:rsid w:val="00BF6A99"/>
    <w:rsid w:val="00C155E1"/>
    <w:rsid w:val="00C761CE"/>
    <w:rsid w:val="00C9782B"/>
    <w:rsid w:val="00D858B2"/>
    <w:rsid w:val="00F1546F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E292"/>
  <w15:chartTrackingRefBased/>
  <w15:docId w15:val="{34D02DCE-F4BE-40C9-8643-40941880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4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4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4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12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2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7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4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402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Vaughan</dc:creator>
  <cp:keywords/>
  <dc:description/>
  <cp:lastModifiedBy>Donna Vaughan</cp:lastModifiedBy>
  <cp:revision>19</cp:revision>
  <dcterms:created xsi:type="dcterms:W3CDTF">2025-01-03T02:29:00Z</dcterms:created>
  <dcterms:modified xsi:type="dcterms:W3CDTF">2025-01-05T01:09:00Z</dcterms:modified>
</cp:coreProperties>
</file>